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552"/>
        <w:gridCol w:w="2458"/>
        <w:gridCol w:w="4746"/>
        <w:gridCol w:w="4639"/>
        <w:gridCol w:w="3926"/>
      </w:tblGrid>
      <w:tr w:rsidR="00A611CC" w:rsidRPr="00C61B80" w:rsidTr="00D34D2A">
        <w:trPr>
          <w:gridAfter w:val="1"/>
          <w:wAfter w:w="3926" w:type="dxa"/>
          <w:trHeight w:val="3676"/>
        </w:trPr>
        <w:tc>
          <w:tcPr>
            <w:tcW w:w="5714"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1C1B2D">
              <w:rPr>
                <w:b/>
                <w:sz w:val="40"/>
                <w:szCs w:val="40"/>
              </w:rPr>
              <w:t>luglio</w:t>
            </w:r>
            <w:r w:rsidR="0076032B">
              <w:rPr>
                <w:b/>
                <w:sz w:val="40"/>
                <w:szCs w:val="40"/>
              </w:rPr>
              <w:t xml:space="preserve"> </w:t>
            </w:r>
            <w:r w:rsidR="00C90956">
              <w:rPr>
                <w:b/>
                <w:sz w:val="40"/>
                <w:szCs w:val="40"/>
              </w:rPr>
              <w:t>2024</w:t>
            </w:r>
          </w:p>
          <w:p w:rsidR="00C90956" w:rsidRPr="009E56C1" w:rsidRDefault="00C90956" w:rsidP="00C53A70">
            <w:pPr>
              <w:rPr>
                <w:b/>
                <w:sz w:val="40"/>
                <w:szCs w:val="40"/>
              </w:rPr>
            </w:pPr>
          </w:p>
          <w:p w:rsidR="00BD4D78" w:rsidRPr="00E87D3D" w:rsidRDefault="00BD4D78" w:rsidP="00C53A70"/>
        </w:tc>
        <w:tc>
          <w:tcPr>
            <w:tcW w:w="2458" w:type="dxa"/>
            <w:shd w:val="pct25" w:color="FFFFFF" w:themeColor="background1" w:fill="auto"/>
          </w:tcPr>
          <w:p w:rsidR="00BD4D78" w:rsidRPr="00C61B80" w:rsidRDefault="00BD4D78" w:rsidP="00C53A70"/>
        </w:tc>
        <w:tc>
          <w:tcPr>
            <w:tcW w:w="4746"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D34D2A">
        <w:trPr>
          <w:trHeight w:val="4944"/>
        </w:trPr>
        <w:tc>
          <w:tcPr>
            <w:tcW w:w="4162" w:type="dxa"/>
            <w:shd w:val="pct25" w:color="auto" w:fill="auto"/>
            <w:vAlign w:val="center"/>
          </w:tcPr>
          <w:p w:rsidR="000A0E4B" w:rsidRPr="00ED34D0" w:rsidRDefault="006A7D3F" w:rsidP="000A0E4B">
            <w:pPr>
              <w:jc w:val="center"/>
            </w:pPr>
            <w:r>
              <w:rPr>
                <w:noProof/>
              </w:rPr>
              <w:drawing>
                <wp:inline distT="0" distB="0" distL="0" distR="0">
                  <wp:extent cx="1692632" cy="2520000"/>
                  <wp:effectExtent l="19050" t="0" r="2818" b="0"/>
                  <wp:docPr id="1" name="Immagine 1" descr="Sirene - Emilia Har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ene - Emilia Hart - copertina"/>
                          <pic:cNvPicPr>
                            <a:picLocks noChangeAspect="1" noChangeArrowheads="1"/>
                          </pic:cNvPicPr>
                        </pic:nvPicPr>
                        <pic:blipFill>
                          <a:blip r:embed="rId8" cstate="screen"/>
                          <a:srcRect/>
                          <a:stretch>
                            <a:fillRect/>
                          </a:stretch>
                        </pic:blipFill>
                        <pic:spPr bwMode="auto">
                          <a:xfrm>
                            <a:off x="0" y="0"/>
                            <a:ext cx="1692632" cy="2520000"/>
                          </a:xfrm>
                          <a:prstGeom prst="rect">
                            <a:avLst/>
                          </a:prstGeom>
                          <a:noFill/>
                          <a:ln w="9525">
                            <a:noFill/>
                            <a:miter lim="800000"/>
                            <a:headEnd/>
                            <a:tailEnd/>
                          </a:ln>
                        </pic:spPr>
                      </pic:pic>
                    </a:graphicData>
                  </a:graphic>
                </wp:inline>
              </w:drawing>
            </w:r>
          </w:p>
        </w:tc>
        <w:tc>
          <w:tcPr>
            <w:tcW w:w="4010" w:type="dxa"/>
            <w:gridSpan w:val="2"/>
            <w:shd w:val="pct25" w:color="auto" w:fill="auto"/>
          </w:tcPr>
          <w:p w:rsidR="006A7D3F" w:rsidRDefault="006A7D3F" w:rsidP="00A44CEE"/>
          <w:p w:rsidR="006A7D3F" w:rsidRDefault="006A7D3F" w:rsidP="00A44CEE"/>
          <w:p w:rsidR="00F01954" w:rsidRDefault="006A7D3F" w:rsidP="00A44CEE">
            <w:r>
              <w:t>Emilia HART</w:t>
            </w:r>
          </w:p>
          <w:p w:rsidR="006A7D3F" w:rsidRDefault="006A7D3F" w:rsidP="00A44CEE">
            <w:pPr>
              <w:rPr>
                <w:sz w:val="36"/>
                <w:szCs w:val="36"/>
              </w:rPr>
            </w:pPr>
            <w:r w:rsidRPr="006A7D3F">
              <w:rPr>
                <w:sz w:val="36"/>
                <w:szCs w:val="36"/>
              </w:rPr>
              <w:t>Sirene</w:t>
            </w:r>
          </w:p>
          <w:p w:rsidR="006A7D3F" w:rsidRPr="006A7D3F" w:rsidRDefault="006A7D3F" w:rsidP="00A44CEE">
            <w:pPr>
              <w:rPr>
                <w:sz w:val="36"/>
                <w:szCs w:val="36"/>
              </w:rPr>
            </w:pPr>
          </w:p>
          <w:p w:rsidR="006A7D3F" w:rsidRDefault="006A7D3F" w:rsidP="00A44CEE">
            <w:pPr>
              <w:rPr>
                <w:bCs/>
              </w:rPr>
            </w:pPr>
            <w:r w:rsidRPr="006A7D3F">
              <w:rPr>
                <w:bCs/>
                <w:i/>
                <w:iCs/>
              </w:rPr>
              <w:t>Sirene</w:t>
            </w:r>
            <w:r w:rsidRPr="006A7D3F">
              <w:rPr>
                <w:bCs/>
              </w:rPr>
              <w:t xml:space="preserve"> è l’appassionante storia di quattro donne separate dal tempo eppure legate piu</w:t>
            </w:r>
            <w:r w:rsidRPr="006A7D3F">
              <w:rPr>
                <w:rFonts w:ascii="Arial" w:hAnsi="Arial" w:cs="Arial"/>
                <w:bCs/>
              </w:rPr>
              <w:t>̀</w:t>
            </w:r>
            <w:r w:rsidRPr="006A7D3F">
              <w:rPr>
                <w:rFonts w:cs="Arial Narrow"/>
                <w:bCs/>
              </w:rPr>
              <w:t xml:space="preserve"> di quanto si possa immaginare. Un nuovo imperdibile romanzo sulla resilienza femminile, che racchiude tutto il potere della sorellanza e l’ineffabile magia del mare</w:t>
            </w:r>
            <w:r w:rsidRPr="006A7D3F">
              <w:rPr>
                <w:bCs/>
              </w:rPr>
              <w:t>.</w:t>
            </w:r>
          </w:p>
          <w:p w:rsidR="006A7D3F" w:rsidRPr="006A7D3F" w:rsidRDefault="006A7D3F" w:rsidP="00A44CEE">
            <w:r>
              <w:t>Sorelle separate da centinaia di anni. Voci che non possono essere soffocate</w:t>
            </w:r>
          </w:p>
        </w:tc>
        <w:tc>
          <w:tcPr>
            <w:tcW w:w="4746" w:type="dxa"/>
            <w:shd w:val="pct25" w:color="auto" w:fill="auto"/>
          </w:tcPr>
          <w:p w:rsidR="001C481C" w:rsidRDefault="001C481C" w:rsidP="001C481C"/>
          <w:p w:rsidR="00DD30FD" w:rsidRPr="001C481C" w:rsidRDefault="001C481C" w:rsidP="001C481C">
            <w:pPr>
              <w:jc w:val="center"/>
            </w:pPr>
            <w:r>
              <w:rPr>
                <w:noProof/>
              </w:rPr>
              <w:drawing>
                <wp:inline distT="0" distB="0" distL="0" distR="0">
                  <wp:extent cx="1866602" cy="2880000"/>
                  <wp:effectExtent l="19050" t="0" r="298" b="0"/>
                  <wp:docPr id="4" name="Immagine 4" descr="La signora di Bhatia House - Sujata Massey,Laura Prandino -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signora di Bhatia House - Sujata Massey,Laura Prandino - ebook"/>
                          <pic:cNvPicPr>
                            <a:picLocks noChangeAspect="1" noChangeArrowheads="1"/>
                          </pic:cNvPicPr>
                        </pic:nvPicPr>
                        <pic:blipFill>
                          <a:blip r:embed="rId9" cstate="screen"/>
                          <a:srcRect/>
                          <a:stretch>
                            <a:fillRect/>
                          </a:stretch>
                        </pic:blipFill>
                        <pic:spPr bwMode="auto">
                          <a:xfrm>
                            <a:off x="0" y="0"/>
                            <a:ext cx="1866602" cy="2880000"/>
                          </a:xfrm>
                          <a:prstGeom prst="rect">
                            <a:avLst/>
                          </a:prstGeom>
                          <a:noFill/>
                          <a:ln w="9525">
                            <a:noFill/>
                            <a:miter lim="800000"/>
                            <a:headEnd/>
                            <a:tailEnd/>
                          </a:ln>
                        </pic:spPr>
                      </pic:pic>
                    </a:graphicData>
                  </a:graphic>
                </wp:inline>
              </w:drawing>
            </w:r>
          </w:p>
        </w:tc>
        <w:tc>
          <w:tcPr>
            <w:tcW w:w="4639" w:type="dxa"/>
            <w:shd w:val="pct25" w:color="auto" w:fill="auto"/>
          </w:tcPr>
          <w:p w:rsidR="009A130E" w:rsidRDefault="001C481C" w:rsidP="00475C2F">
            <w:r>
              <w:t xml:space="preserve">Sujata </w:t>
            </w:r>
            <w:r w:rsidR="006A7D3F">
              <w:t>MASSEY</w:t>
            </w:r>
          </w:p>
          <w:p w:rsidR="001C481C" w:rsidRPr="001C481C" w:rsidRDefault="001C481C" w:rsidP="00475C2F">
            <w:pPr>
              <w:rPr>
                <w:sz w:val="36"/>
                <w:szCs w:val="36"/>
              </w:rPr>
            </w:pPr>
            <w:r w:rsidRPr="001C481C">
              <w:rPr>
                <w:sz w:val="36"/>
                <w:szCs w:val="36"/>
              </w:rPr>
              <w:t>La signora di Bhatia House</w:t>
            </w:r>
          </w:p>
          <w:p w:rsidR="006A7D3F" w:rsidRPr="00FA25EE" w:rsidRDefault="001C481C" w:rsidP="009F502F">
            <w:r>
              <w:t>Bombay, giugno 1922. Un tea party di beneficenza a Bhatia House è un’occasione mondana a cui Perveen Mistry non può mancare. Soprattutto perché si tratta di una raccolta fondi per la costru</w:t>
            </w:r>
            <w:r w:rsidR="009F502F">
              <w:t>-</w:t>
            </w:r>
            <w:r>
              <w:t>zione di un nuovo ospedale specializzato in salute femminile. Lei, l’unica avvocata in una città in cui la mortalità infantile è alta, il controllo delle nascite impossibile e poche donne hanno mai visto un medico, ha molto a cuore la causa. Ben presto, tuttavia, la festa si tramuta in tragedia: Ishan Bhatia, l’adorato nipotino del facoltoso padrone di casa, viene improvvisamente avvolto dalle</w:t>
            </w:r>
            <w:r w:rsidR="009F502F">
              <w:t xml:space="preserve"> fiamme</w:t>
            </w:r>
            <w:r>
              <w:t>. Sunanda, sebbene gravemente ustionata, è stata arrestata con l’assurda accusa di essere responsabile dell’incendio</w:t>
            </w:r>
            <w:r w:rsidR="009F502F">
              <w:t xml:space="preserve"> …</w:t>
            </w:r>
          </w:p>
        </w:tc>
        <w:tc>
          <w:tcPr>
            <w:tcW w:w="3926" w:type="dxa"/>
          </w:tcPr>
          <w:p w:rsidR="000A0E4B" w:rsidRPr="00486D7C" w:rsidRDefault="000A0E4B" w:rsidP="000A0E4B">
            <w:pPr>
              <w:jc w:val="center"/>
            </w:pPr>
          </w:p>
        </w:tc>
      </w:tr>
      <w:tr w:rsidR="000A0E4B" w:rsidRPr="00863AF3" w:rsidTr="00D34D2A">
        <w:trPr>
          <w:gridAfter w:val="1"/>
          <w:wAfter w:w="3926" w:type="dxa"/>
          <w:trHeight w:val="5065"/>
        </w:trPr>
        <w:tc>
          <w:tcPr>
            <w:tcW w:w="4162" w:type="dxa"/>
            <w:shd w:val="pct25" w:color="auto" w:fill="auto"/>
            <w:vAlign w:val="center"/>
          </w:tcPr>
          <w:p w:rsidR="000A0E4B" w:rsidRDefault="00885995" w:rsidP="000A0E4B">
            <w:pPr>
              <w:jc w:val="center"/>
            </w:pPr>
            <w:r>
              <w:rPr>
                <w:noProof/>
              </w:rPr>
              <w:drawing>
                <wp:inline distT="0" distB="0" distL="0" distR="0">
                  <wp:extent cx="2023172" cy="2880000"/>
                  <wp:effectExtent l="19050" t="0" r="0" b="0"/>
                  <wp:docPr id="7" name="Immagine 7" descr="La violenza dei vinti. Una nuova indagine di Kostas Charitos - Petros Markari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iolenza dei vinti. Una nuova indagine di Kostas Charitos - Petros Markaris - copertina"/>
                          <pic:cNvPicPr>
                            <a:picLocks noChangeAspect="1" noChangeArrowheads="1"/>
                          </pic:cNvPicPr>
                        </pic:nvPicPr>
                        <pic:blipFill>
                          <a:blip r:embed="rId10" cstate="screen"/>
                          <a:srcRect/>
                          <a:stretch>
                            <a:fillRect/>
                          </a:stretch>
                        </pic:blipFill>
                        <pic:spPr bwMode="auto">
                          <a:xfrm>
                            <a:off x="0" y="0"/>
                            <a:ext cx="2023172" cy="2880000"/>
                          </a:xfrm>
                          <a:prstGeom prst="rect">
                            <a:avLst/>
                          </a:prstGeom>
                          <a:noFill/>
                          <a:ln w="9525">
                            <a:noFill/>
                            <a:miter lim="800000"/>
                            <a:headEnd/>
                            <a:tailEnd/>
                          </a:ln>
                        </pic:spPr>
                      </pic:pic>
                    </a:graphicData>
                  </a:graphic>
                </wp:inline>
              </w:drawing>
            </w:r>
          </w:p>
        </w:tc>
        <w:tc>
          <w:tcPr>
            <w:tcW w:w="4010" w:type="dxa"/>
            <w:gridSpan w:val="2"/>
            <w:shd w:val="clear" w:color="auto" w:fill="BFBFBF" w:themeFill="background1" w:themeFillShade="BF"/>
          </w:tcPr>
          <w:p w:rsidR="00982F5F" w:rsidRDefault="00885995" w:rsidP="005E07D2">
            <w:r>
              <w:t xml:space="preserve">Petros </w:t>
            </w:r>
            <w:r w:rsidR="006A7D3F">
              <w:t>MARKARIS</w:t>
            </w:r>
          </w:p>
          <w:p w:rsidR="00885995" w:rsidRPr="00885995" w:rsidRDefault="00885995" w:rsidP="005E07D2">
            <w:pPr>
              <w:rPr>
                <w:sz w:val="36"/>
                <w:szCs w:val="36"/>
              </w:rPr>
            </w:pPr>
            <w:r w:rsidRPr="00885995">
              <w:rPr>
                <w:sz w:val="36"/>
                <w:szCs w:val="36"/>
              </w:rPr>
              <w:t>La violenza dei vinti</w:t>
            </w:r>
          </w:p>
          <w:p w:rsidR="006A7D3F" w:rsidRPr="00D61DCD" w:rsidRDefault="00885995" w:rsidP="00885995">
            <w:r>
              <w:t>Il direttore della polizia dell’Attica, il nostro amato Kostas Charitos, e la sua sostituta a capo della squadra omicidi, Antigone Ferleki, si trovano a dover affrontare una nuova, spinosa, indagine. Un professore univer-sitario, che si era attirato molte antipatie da parte di allievi e colleghi, è stato ucciso nel suo ufficio durante una manifestazione studentesca sfociata in scontri con la polizia. Mentre le prime ricerche si concen-trano sugli studenti della vittima e sulle persone a lui più vicine, un secondo omicidio scombina le carte in tavola agli inquirenti, aprendo diverse, inaspettate, prospettive. Ma, purtroppo, non è finita qui e l’atroce scia di delitti continua ad allungarsi mettendo a dura prova l’intelligenza e le capacità degli investigatori …</w:t>
            </w:r>
          </w:p>
        </w:tc>
        <w:tc>
          <w:tcPr>
            <w:tcW w:w="4746" w:type="dxa"/>
            <w:shd w:val="pct25" w:color="auto" w:fill="auto"/>
          </w:tcPr>
          <w:p w:rsidR="000466F8" w:rsidRPr="000466F8" w:rsidRDefault="000466F8" w:rsidP="000466F8"/>
          <w:p w:rsidR="000466F8" w:rsidRPr="000466F8" w:rsidRDefault="000466F8" w:rsidP="000466F8"/>
          <w:p w:rsidR="000466F8" w:rsidRDefault="000466F8" w:rsidP="000466F8"/>
          <w:p w:rsidR="000A0E4B" w:rsidRPr="000466F8" w:rsidRDefault="000466F8" w:rsidP="000466F8">
            <w:pPr>
              <w:jc w:val="center"/>
            </w:pPr>
            <w:r>
              <w:rPr>
                <w:noProof/>
              </w:rPr>
              <w:drawing>
                <wp:inline distT="0" distB="0" distL="0" distR="0">
                  <wp:extent cx="2074839" cy="2880000"/>
                  <wp:effectExtent l="19050" t="0" r="1611" b="0"/>
                  <wp:docPr id="3" name="Immagine 2" descr="La regina dei sentieri - Marco Malvaldi,Samantha Bruzzon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regina dei sentieri - Marco Malvaldi,Samantha Bruzzone - copertina"/>
                          <pic:cNvPicPr>
                            <a:picLocks noChangeAspect="1" noChangeArrowheads="1"/>
                          </pic:cNvPicPr>
                        </pic:nvPicPr>
                        <pic:blipFill>
                          <a:blip r:embed="rId11" cstate="screen"/>
                          <a:srcRect/>
                          <a:stretch>
                            <a:fillRect/>
                          </a:stretch>
                        </pic:blipFill>
                        <pic:spPr bwMode="auto">
                          <a:xfrm>
                            <a:off x="0" y="0"/>
                            <a:ext cx="2074839" cy="2880000"/>
                          </a:xfrm>
                          <a:prstGeom prst="rect">
                            <a:avLst/>
                          </a:prstGeom>
                          <a:noFill/>
                          <a:ln w="9525">
                            <a:noFill/>
                            <a:miter lim="800000"/>
                            <a:headEnd/>
                            <a:tailEnd/>
                          </a:ln>
                        </pic:spPr>
                      </pic:pic>
                    </a:graphicData>
                  </a:graphic>
                </wp:inline>
              </w:drawing>
            </w:r>
          </w:p>
        </w:tc>
        <w:tc>
          <w:tcPr>
            <w:tcW w:w="4639" w:type="dxa"/>
            <w:shd w:val="pct25" w:color="auto" w:fill="auto"/>
          </w:tcPr>
          <w:p w:rsidR="005F26EF" w:rsidRDefault="005F26EF" w:rsidP="008D3CB1">
            <w:pPr>
              <w:rPr>
                <w:rFonts w:cstheme="majorHAnsi"/>
              </w:rPr>
            </w:pPr>
          </w:p>
          <w:p w:rsidR="000466F8" w:rsidRDefault="000466F8" w:rsidP="008D3CB1">
            <w:pPr>
              <w:rPr>
                <w:rFonts w:cstheme="majorHAnsi"/>
              </w:rPr>
            </w:pPr>
            <w:r>
              <w:rPr>
                <w:rFonts w:cstheme="majorHAnsi"/>
              </w:rPr>
              <w:t>MALVALDI/BRUZZONE</w:t>
            </w:r>
          </w:p>
          <w:p w:rsidR="000466F8" w:rsidRPr="000466F8" w:rsidRDefault="000466F8" w:rsidP="008D3CB1">
            <w:pPr>
              <w:rPr>
                <w:rFonts w:cstheme="majorHAnsi"/>
                <w:sz w:val="36"/>
                <w:szCs w:val="36"/>
              </w:rPr>
            </w:pPr>
            <w:r w:rsidRPr="000466F8">
              <w:rPr>
                <w:rFonts w:cstheme="majorHAnsi"/>
                <w:sz w:val="36"/>
                <w:szCs w:val="36"/>
              </w:rPr>
              <w:t>La regina dei sentieri</w:t>
            </w:r>
          </w:p>
          <w:p w:rsidR="000466F8" w:rsidRPr="00D61DCD" w:rsidRDefault="000466F8" w:rsidP="008D3CB1">
            <w:pPr>
              <w:rPr>
                <w:rFonts w:cstheme="majorHAnsi"/>
              </w:rPr>
            </w:pPr>
            <w:r>
              <w:t>Serena, mamma di due figlie, casalinga ultraindaffarata, chimica con il «superpotere» dell'olfatto formidabile e professionalmente coltivato nel suo ultimo lavoro da sommelier. E Corinna, sovrintendente di polizia, alta un metro e novanta e con un carattere ruvido, opposto a quello irruente e solare di Serena, ma con lei da subito in sintonia. A riunire l'irresistibile coppia è un caso che coinvolge il mondo vitivinicolo del borgo toscano di Bolgheri. È stato ritrovato il motocarro del marchese Crisante Olivieri Frangipane, patriarca di una antichissima famiglia di produttori di vino, scomparso anni fa in circostanze misteriose</w:t>
            </w:r>
          </w:p>
        </w:tc>
      </w:tr>
      <w:tr w:rsidR="000A0E4B" w:rsidRPr="00C61B80" w:rsidTr="00D34D2A">
        <w:trPr>
          <w:gridAfter w:val="1"/>
          <w:wAfter w:w="3926" w:type="dxa"/>
          <w:trHeight w:val="5082"/>
        </w:trPr>
        <w:tc>
          <w:tcPr>
            <w:tcW w:w="4162" w:type="dxa"/>
            <w:shd w:val="pct25" w:color="auto" w:fill="auto"/>
            <w:vAlign w:val="center"/>
          </w:tcPr>
          <w:p w:rsidR="000A0E4B" w:rsidRDefault="000466F8" w:rsidP="000A0E4B">
            <w:pPr>
              <w:jc w:val="center"/>
              <w:rPr>
                <w:noProof/>
              </w:rPr>
            </w:pPr>
            <w:r>
              <w:rPr>
                <w:noProof/>
              </w:rPr>
              <w:drawing>
                <wp:inline distT="0" distB="0" distL="0" distR="0">
                  <wp:extent cx="1877956" cy="2880000"/>
                  <wp:effectExtent l="19050" t="0" r="7994" b="0"/>
                  <wp:docPr id="5" name="Immagine 5" descr="Così com'è sempre stato - Claire Lombard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sì com'è sempre stato - Claire Lombardo - copertina"/>
                          <pic:cNvPicPr>
                            <a:picLocks noChangeAspect="1" noChangeArrowheads="1"/>
                          </pic:cNvPicPr>
                        </pic:nvPicPr>
                        <pic:blipFill>
                          <a:blip r:embed="rId12" cstate="screen"/>
                          <a:srcRect/>
                          <a:stretch>
                            <a:fillRect/>
                          </a:stretch>
                        </pic:blipFill>
                        <pic:spPr bwMode="auto">
                          <a:xfrm>
                            <a:off x="0" y="0"/>
                            <a:ext cx="1877956" cy="2880000"/>
                          </a:xfrm>
                          <a:prstGeom prst="rect">
                            <a:avLst/>
                          </a:prstGeom>
                          <a:noFill/>
                          <a:ln w="9525">
                            <a:noFill/>
                            <a:miter lim="800000"/>
                            <a:headEnd/>
                            <a:tailEnd/>
                          </a:ln>
                        </pic:spPr>
                      </pic:pic>
                    </a:graphicData>
                  </a:graphic>
                </wp:inline>
              </w:drawing>
            </w:r>
          </w:p>
        </w:tc>
        <w:tc>
          <w:tcPr>
            <w:tcW w:w="4010" w:type="dxa"/>
            <w:gridSpan w:val="2"/>
            <w:shd w:val="clear" w:color="auto" w:fill="BFBFBF" w:themeFill="background1" w:themeFillShade="BF"/>
          </w:tcPr>
          <w:p w:rsidR="00C50A81" w:rsidRDefault="00C50A81" w:rsidP="006514DF">
            <w:pPr>
              <w:rPr>
                <w:rFonts w:eastAsia="Times New Roman" w:cs="Times New Roman"/>
              </w:rPr>
            </w:pPr>
          </w:p>
          <w:p w:rsidR="00004AB4" w:rsidRDefault="00004AB4" w:rsidP="006514DF">
            <w:pPr>
              <w:rPr>
                <w:rFonts w:eastAsia="Times New Roman" w:cs="Times New Roman"/>
              </w:rPr>
            </w:pPr>
          </w:p>
          <w:p w:rsidR="000466F8" w:rsidRDefault="000466F8" w:rsidP="006514DF">
            <w:pPr>
              <w:rPr>
                <w:rFonts w:eastAsia="Times New Roman" w:cs="Times New Roman"/>
              </w:rPr>
            </w:pPr>
            <w:r>
              <w:rPr>
                <w:rFonts w:eastAsia="Times New Roman" w:cs="Times New Roman"/>
              </w:rPr>
              <w:t>Claire LOMBARDO</w:t>
            </w:r>
          </w:p>
          <w:p w:rsidR="000466F8" w:rsidRPr="000466F8" w:rsidRDefault="000466F8" w:rsidP="006514DF">
            <w:pPr>
              <w:rPr>
                <w:rFonts w:eastAsia="Times New Roman" w:cs="Times New Roman"/>
                <w:sz w:val="36"/>
                <w:szCs w:val="36"/>
              </w:rPr>
            </w:pPr>
            <w:r w:rsidRPr="000466F8">
              <w:rPr>
                <w:rFonts w:eastAsia="Times New Roman" w:cs="Times New Roman"/>
                <w:sz w:val="36"/>
                <w:szCs w:val="36"/>
              </w:rPr>
              <w:t>Così com’è sempre stato</w:t>
            </w:r>
          </w:p>
          <w:p w:rsidR="000466F8" w:rsidRPr="000466F8" w:rsidRDefault="000466F8" w:rsidP="000466F8">
            <w:pPr>
              <w:spacing w:before="100" w:beforeAutospacing="1" w:after="100" w:afterAutospacing="1"/>
              <w:rPr>
                <w:rFonts w:eastAsia="Times New Roman" w:cs="Times New Roman"/>
              </w:rPr>
            </w:pPr>
            <w:r w:rsidRPr="000466F8">
              <w:rPr>
                <w:rFonts w:eastAsia="Times New Roman" w:cs="Times New Roman"/>
                <w:bCs/>
              </w:rPr>
              <w:t xml:space="preserve">Dopo il brillante esordio con </w:t>
            </w:r>
            <w:r w:rsidRPr="000466F8">
              <w:rPr>
                <w:rFonts w:eastAsia="Times New Roman" w:cs="Times New Roman"/>
                <w:bCs/>
                <w:i/>
                <w:iCs/>
              </w:rPr>
              <w:t>Mai stati così felici</w:t>
            </w:r>
            <w:r w:rsidRPr="000466F8">
              <w:rPr>
                <w:rFonts w:eastAsia="Times New Roman" w:cs="Times New Roman"/>
                <w:bCs/>
              </w:rPr>
              <w:t xml:space="preserve"> Claire Lombardo si conferma narratrice della famiglia e dell'anima; e racconta con una prosa precisa e illuminata una galleria di personaggi straordinari perché ordinari, colti nei loro slanci e nei difetti, nelle manie e nelle follie, nelle contraddizioni che tutti conosciamo quando ci misuriamo con “quell'enorme dramma senza fine che sono gli altri”</w:t>
            </w:r>
          </w:p>
          <w:p w:rsidR="000466F8" w:rsidRDefault="000466F8" w:rsidP="006514DF">
            <w:pPr>
              <w:rPr>
                <w:rFonts w:eastAsia="Times New Roman" w:cs="Times New Roman"/>
              </w:rPr>
            </w:pPr>
          </w:p>
          <w:p w:rsidR="000466F8" w:rsidRPr="00494E0F" w:rsidRDefault="000466F8" w:rsidP="006514DF">
            <w:pPr>
              <w:rPr>
                <w:rFonts w:eastAsia="Times New Roman" w:cs="Times New Roman"/>
              </w:rPr>
            </w:pPr>
          </w:p>
        </w:tc>
        <w:tc>
          <w:tcPr>
            <w:tcW w:w="4746" w:type="dxa"/>
            <w:shd w:val="pct25" w:color="auto" w:fill="auto"/>
          </w:tcPr>
          <w:p w:rsidR="00CA2191" w:rsidRPr="00CA2191" w:rsidRDefault="00CA2191" w:rsidP="00CA2191"/>
          <w:p w:rsidR="00CA2191" w:rsidRDefault="00CA2191" w:rsidP="00CA2191"/>
          <w:p w:rsidR="000A0E4B" w:rsidRPr="00CA2191" w:rsidRDefault="00CA2191" w:rsidP="00CA2191">
            <w:pPr>
              <w:jc w:val="center"/>
            </w:pPr>
            <w:r>
              <w:rPr>
                <w:noProof/>
              </w:rPr>
              <w:drawing>
                <wp:inline distT="0" distB="0" distL="0" distR="0">
                  <wp:extent cx="1873398" cy="2880000"/>
                  <wp:effectExtent l="19050" t="0" r="0" b="0"/>
                  <wp:docPr id="8" name="Immagine 8" descr="Giallo Capri. Il primo caso di Enrico Rizzi e Antonia Cirillo - Luca Ventu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allo Capri. Il primo caso di Enrico Rizzi e Antonia Cirillo - Luca Ventura - copertina"/>
                          <pic:cNvPicPr>
                            <a:picLocks noChangeAspect="1" noChangeArrowheads="1"/>
                          </pic:cNvPicPr>
                        </pic:nvPicPr>
                        <pic:blipFill>
                          <a:blip r:embed="rId13" cstate="screen"/>
                          <a:srcRect/>
                          <a:stretch>
                            <a:fillRect/>
                          </a:stretch>
                        </pic:blipFill>
                        <pic:spPr bwMode="auto">
                          <a:xfrm>
                            <a:off x="0" y="0"/>
                            <a:ext cx="1873398" cy="2880000"/>
                          </a:xfrm>
                          <a:prstGeom prst="rect">
                            <a:avLst/>
                          </a:prstGeom>
                          <a:noFill/>
                          <a:ln w="9525">
                            <a:noFill/>
                            <a:miter lim="800000"/>
                            <a:headEnd/>
                            <a:tailEnd/>
                          </a:ln>
                        </pic:spPr>
                      </pic:pic>
                    </a:graphicData>
                  </a:graphic>
                </wp:inline>
              </w:drawing>
            </w:r>
          </w:p>
        </w:tc>
        <w:tc>
          <w:tcPr>
            <w:tcW w:w="4639" w:type="dxa"/>
            <w:shd w:val="pct25" w:color="auto" w:fill="auto"/>
          </w:tcPr>
          <w:p w:rsidR="000466F8" w:rsidRDefault="000466F8" w:rsidP="00A33C7F">
            <w:pPr>
              <w:rPr>
                <w:rFonts w:cstheme="majorHAnsi"/>
              </w:rPr>
            </w:pPr>
            <w:r>
              <w:rPr>
                <w:rFonts w:cstheme="majorHAnsi"/>
              </w:rPr>
              <w:t>Luca VENTURA</w:t>
            </w:r>
          </w:p>
          <w:p w:rsidR="00004AB4" w:rsidRPr="00004AB4" w:rsidRDefault="00004AB4" w:rsidP="00A33C7F">
            <w:pPr>
              <w:rPr>
                <w:rFonts w:cstheme="majorHAnsi"/>
                <w:sz w:val="36"/>
                <w:szCs w:val="36"/>
              </w:rPr>
            </w:pPr>
            <w:r w:rsidRPr="00004AB4">
              <w:rPr>
                <w:rFonts w:cstheme="majorHAnsi"/>
                <w:sz w:val="36"/>
                <w:szCs w:val="36"/>
              </w:rPr>
              <w:t>Giallo a Capri</w:t>
            </w:r>
          </w:p>
          <w:p w:rsidR="00004AB4" w:rsidRDefault="00004AB4" w:rsidP="00A33C7F">
            <w:pPr>
              <w:rPr>
                <w:rFonts w:cstheme="majorHAnsi"/>
              </w:rPr>
            </w:pPr>
            <w:r>
              <w:t>All'ombra del faro di Punta Carena, nella calura di Ferragosto viene ritrovata una barca che contiene il cadavere di Jack Milani, studente di oceano-grafia e figlio di un'importante famiglia di industriali. È il primo caso di omicidio per Enrico Rizzi, il poliziotto dell'isola, che di solito si occupa di reati minori e che conduce una vita placida e tranquilla. Frequenta la sua compagna, aiuta il padre nell'orto, ripara la vecchia Fiat 500 dei genitori… Qualcosa, però, ha ormai turbato l'idillio di uno dei posti più belli del mondo. È un caso che scuote Capri alle sue radici e che Rizzi dovrà risolvere con l'aiuto dell'ombrosa Antonia Cirillo, una nuova agente che a quarant'anni suonati si è misteriosamente trasferita lì. I due dovranno non solo trovare l'assassino ma anche convincere i colleghi di Sorrento e di Napoli della qualità del loro lavoro</w:t>
            </w:r>
          </w:p>
          <w:p w:rsidR="000466F8" w:rsidRPr="006229E2" w:rsidRDefault="000466F8" w:rsidP="00A33C7F">
            <w:pPr>
              <w:rPr>
                <w:rFonts w:cstheme="majorHAnsi"/>
              </w:rPr>
            </w:pPr>
          </w:p>
        </w:tc>
      </w:tr>
      <w:tr w:rsidR="000A0E4B" w:rsidRPr="00C61B80" w:rsidTr="00D34D2A">
        <w:trPr>
          <w:gridAfter w:val="1"/>
          <w:wAfter w:w="3926" w:type="dxa"/>
          <w:trHeight w:val="4828"/>
        </w:trPr>
        <w:tc>
          <w:tcPr>
            <w:tcW w:w="4162" w:type="dxa"/>
            <w:shd w:val="pct25" w:color="auto" w:fill="auto"/>
            <w:vAlign w:val="center"/>
          </w:tcPr>
          <w:p w:rsidR="000A0E4B" w:rsidRDefault="00A64010" w:rsidP="000A0E4B">
            <w:pPr>
              <w:jc w:val="center"/>
              <w:rPr>
                <w:noProof/>
              </w:rPr>
            </w:pPr>
            <w:r>
              <w:rPr>
                <w:noProof/>
              </w:rPr>
              <w:drawing>
                <wp:inline distT="0" distB="0" distL="0" distR="0">
                  <wp:extent cx="2051321" cy="2880000"/>
                  <wp:effectExtent l="19050" t="0" r="6079" b="0"/>
                  <wp:docPr id="9" name="Immagine 1" descr="Piccola flora del sentiero di G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cola flora del sentiero di Gandria"/>
                          <pic:cNvPicPr>
                            <a:picLocks noChangeAspect="1" noChangeArrowheads="1"/>
                          </pic:cNvPicPr>
                        </pic:nvPicPr>
                        <pic:blipFill>
                          <a:blip r:embed="rId14" cstate="screen"/>
                          <a:srcRect/>
                          <a:stretch>
                            <a:fillRect/>
                          </a:stretch>
                        </pic:blipFill>
                        <pic:spPr bwMode="auto">
                          <a:xfrm>
                            <a:off x="0" y="0"/>
                            <a:ext cx="2051321" cy="2880000"/>
                          </a:xfrm>
                          <a:prstGeom prst="rect">
                            <a:avLst/>
                          </a:prstGeom>
                          <a:noFill/>
                          <a:ln w="9525">
                            <a:noFill/>
                            <a:miter lim="800000"/>
                            <a:headEnd/>
                            <a:tailEnd/>
                          </a:ln>
                        </pic:spPr>
                      </pic:pic>
                    </a:graphicData>
                  </a:graphic>
                </wp:inline>
              </w:drawing>
            </w:r>
          </w:p>
        </w:tc>
        <w:tc>
          <w:tcPr>
            <w:tcW w:w="4010" w:type="dxa"/>
            <w:gridSpan w:val="2"/>
            <w:shd w:val="clear" w:color="auto" w:fill="BFBFBF" w:themeFill="background1" w:themeFillShade="BF"/>
          </w:tcPr>
          <w:p w:rsidR="008F6D46" w:rsidRPr="00CC0C5C" w:rsidRDefault="008F6D46" w:rsidP="0061257D"/>
          <w:p w:rsidR="00A64010" w:rsidRPr="00CC0C5C" w:rsidRDefault="00A64010" w:rsidP="0061257D">
            <w:r w:rsidRPr="00CC0C5C">
              <w:t>Nicola SCHOENENBERGER</w:t>
            </w:r>
          </w:p>
          <w:p w:rsidR="00A64010" w:rsidRDefault="00A64010" w:rsidP="0061257D">
            <w:pPr>
              <w:rPr>
                <w:sz w:val="36"/>
                <w:szCs w:val="36"/>
              </w:rPr>
            </w:pPr>
            <w:r w:rsidRPr="00CC0C5C">
              <w:rPr>
                <w:sz w:val="36"/>
                <w:szCs w:val="36"/>
              </w:rPr>
              <w:t>Piccola flora del sentiero di Gandria</w:t>
            </w:r>
          </w:p>
          <w:p w:rsidR="00CC0C5C" w:rsidRPr="00CC0C5C" w:rsidRDefault="00CC0C5C" w:rsidP="0061257D">
            <w:pPr>
              <w:rPr>
                <w:sz w:val="36"/>
                <w:szCs w:val="36"/>
              </w:rPr>
            </w:pPr>
          </w:p>
          <w:p w:rsidR="00A64010" w:rsidRDefault="00CC0C5C" w:rsidP="0061257D">
            <w:pPr>
              <w:rPr>
                <w:bCs/>
              </w:rPr>
            </w:pPr>
            <w:r w:rsidRPr="00CC0C5C">
              <w:rPr>
                <w:bCs/>
              </w:rPr>
              <w:t>La prima guida botanica dedicata a una delle aree floristiche più sorprendenti della Svizzera e della regione insubrica</w:t>
            </w:r>
            <w:r>
              <w:rPr>
                <w:bCs/>
              </w:rPr>
              <w:t>.</w:t>
            </w:r>
          </w:p>
          <w:p w:rsidR="00CC0C5C" w:rsidRPr="00CC0C5C" w:rsidRDefault="00CC0C5C" w:rsidP="0061257D">
            <w:pPr>
              <w:rPr>
                <w:sz w:val="36"/>
                <w:szCs w:val="36"/>
              </w:rPr>
            </w:pPr>
            <w:r>
              <w:t>256 pagine, 100 schede botaniche con fotografie scattate sul posto dall’autore, un’introduzione che offre un quadro inedito sulla straordinarietà del sentiero, il tutto accompagnato da brevi approfondimenti in appendice e un glossario illustrato che rendono la guida un utile strumento per tutti, esperti e principianti di botanica</w:t>
            </w:r>
          </w:p>
          <w:p w:rsidR="00A64010" w:rsidRPr="00CC0C5C" w:rsidRDefault="00A64010" w:rsidP="0061257D"/>
        </w:tc>
        <w:tc>
          <w:tcPr>
            <w:tcW w:w="4746" w:type="dxa"/>
            <w:shd w:val="pct25" w:color="auto" w:fill="auto"/>
          </w:tcPr>
          <w:p w:rsidR="00A72C91" w:rsidRPr="00A72C91" w:rsidRDefault="00A72C91" w:rsidP="00A72C91"/>
          <w:p w:rsidR="00A72C91" w:rsidRDefault="00A72C91" w:rsidP="00A72C91"/>
          <w:p w:rsidR="000A0E4B" w:rsidRPr="00A72C91" w:rsidRDefault="00A72C91" w:rsidP="00A72C91">
            <w:pPr>
              <w:jc w:val="center"/>
            </w:pPr>
            <w:r>
              <w:rPr>
                <w:noProof/>
              </w:rPr>
              <w:drawing>
                <wp:inline distT="0" distB="0" distL="0" distR="0">
                  <wp:extent cx="1882325" cy="2880000"/>
                  <wp:effectExtent l="19050" t="0" r="3625" b="0"/>
                  <wp:docPr id="2" name="Immagine 1" descr="Un gatto per i giorni difficili - Syou Ishid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gatto per i giorni difficili - Syou Ishida - copertina"/>
                          <pic:cNvPicPr>
                            <a:picLocks noChangeAspect="1" noChangeArrowheads="1"/>
                          </pic:cNvPicPr>
                        </pic:nvPicPr>
                        <pic:blipFill>
                          <a:blip r:embed="rId15" cstate="screen"/>
                          <a:srcRect/>
                          <a:stretch>
                            <a:fillRect/>
                          </a:stretch>
                        </pic:blipFill>
                        <pic:spPr bwMode="auto">
                          <a:xfrm>
                            <a:off x="0" y="0"/>
                            <a:ext cx="1882325" cy="2880000"/>
                          </a:xfrm>
                          <a:prstGeom prst="rect">
                            <a:avLst/>
                          </a:prstGeom>
                          <a:noFill/>
                          <a:ln w="9525">
                            <a:noFill/>
                            <a:miter lim="800000"/>
                            <a:headEnd/>
                            <a:tailEnd/>
                          </a:ln>
                        </pic:spPr>
                      </pic:pic>
                    </a:graphicData>
                  </a:graphic>
                </wp:inline>
              </w:drawing>
            </w:r>
          </w:p>
        </w:tc>
        <w:tc>
          <w:tcPr>
            <w:tcW w:w="4639" w:type="dxa"/>
            <w:shd w:val="pct25" w:color="auto" w:fill="auto"/>
          </w:tcPr>
          <w:p w:rsidR="000466F8" w:rsidRDefault="000466F8" w:rsidP="00994218"/>
          <w:p w:rsidR="00A72C91" w:rsidRDefault="00A72C91" w:rsidP="00994218"/>
          <w:p w:rsidR="00A72C91" w:rsidRDefault="00A72C91" w:rsidP="00994218">
            <w:r>
              <w:t>Ishida SYOU</w:t>
            </w:r>
          </w:p>
          <w:p w:rsidR="000466F8" w:rsidRPr="00A72C91" w:rsidRDefault="00A72C91" w:rsidP="000466F8">
            <w:pPr>
              <w:rPr>
                <w:sz w:val="36"/>
                <w:szCs w:val="36"/>
              </w:rPr>
            </w:pPr>
            <w:r w:rsidRPr="00A72C91">
              <w:rPr>
                <w:sz w:val="36"/>
                <w:szCs w:val="36"/>
              </w:rPr>
              <w:t>Un gatto per i giorni difficili</w:t>
            </w:r>
          </w:p>
          <w:p w:rsidR="00A72C91" w:rsidRPr="000466F8" w:rsidRDefault="00A72C91" w:rsidP="000466F8"/>
          <w:p w:rsidR="000466F8" w:rsidRPr="00A72C91" w:rsidRDefault="00A72C91" w:rsidP="000466F8">
            <w:pPr>
              <w:rPr>
                <w:sz w:val="36"/>
                <w:szCs w:val="36"/>
              </w:rPr>
            </w:pPr>
            <w:r w:rsidRPr="00A72C91">
              <w:rPr>
                <w:bCs/>
              </w:rPr>
              <w:t>Ishida Syou racconta con delicatezza e humour il legame profondo tra uomo e animale, attraverso il quale l’anima può guarire grazie a un amore fatto di gesti semplici, capace di restituire un tocco di magia anche nei momenti più difficili</w:t>
            </w:r>
          </w:p>
          <w:p w:rsidR="008F6D46" w:rsidRPr="000466F8" w:rsidRDefault="008F6D46" w:rsidP="000466F8">
            <w:pPr>
              <w:ind w:firstLine="708"/>
              <w:rPr>
                <w:sz w:val="36"/>
                <w:szCs w:val="36"/>
              </w:rPr>
            </w:pPr>
          </w:p>
          <w:p w:rsidR="000466F8" w:rsidRPr="000466F8" w:rsidRDefault="000466F8" w:rsidP="000466F8">
            <w:pPr>
              <w:ind w:firstLine="708"/>
              <w:rPr>
                <w:sz w:val="36"/>
                <w:szCs w:val="36"/>
              </w:rPr>
            </w:pPr>
          </w:p>
          <w:p w:rsidR="000466F8" w:rsidRPr="000466F8" w:rsidRDefault="000466F8" w:rsidP="000466F8">
            <w:pPr>
              <w:ind w:firstLine="708"/>
            </w:pPr>
          </w:p>
        </w:tc>
      </w:tr>
      <w:tr w:rsidR="00A92172" w:rsidRPr="00A92172" w:rsidTr="00D34D2A">
        <w:trPr>
          <w:gridAfter w:val="1"/>
          <w:wAfter w:w="3926" w:type="dxa"/>
          <w:trHeight w:val="5191"/>
        </w:trPr>
        <w:tc>
          <w:tcPr>
            <w:tcW w:w="4162" w:type="dxa"/>
            <w:shd w:val="pct25" w:color="auto" w:fill="auto"/>
            <w:vAlign w:val="center"/>
          </w:tcPr>
          <w:p w:rsidR="00A92172" w:rsidRDefault="00D34D2A" w:rsidP="00341A9B">
            <w:pPr>
              <w:jc w:val="center"/>
              <w:rPr>
                <w:noProof/>
              </w:rPr>
            </w:pPr>
            <w:r>
              <w:rPr>
                <w:noProof/>
              </w:rPr>
              <w:drawing>
                <wp:inline distT="0" distB="0" distL="0" distR="0">
                  <wp:extent cx="1782295" cy="2880000"/>
                  <wp:effectExtent l="19050" t="0" r="8405" b="0"/>
                  <wp:docPr id="10" name="Immagine 4" descr="La storia in gi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storia in gioco"/>
                          <pic:cNvPicPr>
                            <a:picLocks noChangeAspect="1" noChangeArrowheads="1"/>
                          </pic:cNvPicPr>
                        </pic:nvPicPr>
                        <pic:blipFill>
                          <a:blip r:embed="rId16" cstate="screen"/>
                          <a:srcRect/>
                          <a:stretch>
                            <a:fillRect/>
                          </a:stretch>
                        </pic:blipFill>
                        <pic:spPr bwMode="auto">
                          <a:xfrm>
                            <a:off x="0" y="0"/>
                            <a:ext cx="1782295" cy="2880000"/>
                          </a:xfrm>
                          <a:prstGeom prst="rect">
                            <a:avLst/>
                          </a:prstGeom>
                          <a:noFill/>
                          <a:ln w="9525">
                            <a:noFill/>
                            <a:miter lim="800000"/>
                            <a:headEnd/>
                            <a:tailEnd/>
                          </a:ln>
                        </pic:spPr>
                      </pic:pic>
                    </a:graphicData>
                  </a:graphic>
                </wp:inline>
              </w:drawing>
            </w:r>
          </w:p>
        </w:tc>
        <w:tc>
          <w:tcPr>
            <w:tcW w:w="4010" w:type="dxa"/>
            <w:gridSpan w:val="2"/>
            <w:shd w:val="clear" w:color="auto" w:fill="BFBFBF" w:themeFill="background1" w:themeFillShade="BF"/>
          </w:tcPr>
          <w:p w:rsidR="00A92172" w:rsidRDefault="00A92172" w:rsidP="00B15AC1">
            <w:pPr>
              <w:rPr>
                <w:rFonts w:eastAsia="Times New Roman" w:cs="Times New Roman"/>
              </w:rPr>
            </w:pPr>
          </w:p>
          <w:p w:rsidR="00A72C91" w:rsidRPr="00D34D2A" w:rsidRDefault="00A72C91" w:rsidP="00B15AC1">
            <w:pPr>
              <w:rPr>
                <w:rFonts w:eastAsia="Times New Roman" w:cs="Times New Roman"/>
                <w:sz w:val="36"/>
                <w:szCs w:val="36"/>
              </w:rPr>
            </w:pPr>
            <w:r w:rsidRPr="00D34D2A">
              <w:rPr>
                <w:rFonts w:eastAsia="Times New Roman" w:cs="Times New Roman"/>
                <w:sz w:val="36"/>
                <w:szCs w:val="36"/>
              </w:rPr>
              <w:t>La storia in gioco</w:t>
            </w:r>
          </w:p>
          <w:p w:rsidR="00A72C91" w:rsidRPr="00A92172" w:rsidRDefault="00D34D2A" w:rsidP="00B15AC1">
            <w:pPr>
              <w:rPr>
                <w:rFonts w:eastAsia="Times New Roman" w:cs="Times New Roman"/>
              </w:rPr>
            </w:pPr>
            <w:r>
              <w:t>Cosa accade se uno storico e uno scrittore vengono messi di fronte allo stesso documento con la richiesta di fornirne un’interpretazione? Una possibile risposta la si può trovare in queste pagine, suggerite da sedici documenti conservati alla Fondazione Pellegrini Canevascini di Bellinzona: lettere, fotografie, articoli e atti ufficiali che raccontano la vita in Ticino (e dintorni) nell’Ottocento e nel Novecento, tra emigrazione e immigrazione, fabbriche e manicomi, scioperi e rivendicazioni femminili</w:t>
            </w:r>
          </w:p>
        </w:tc>
        <w:tc>
          <w:tcPr>
            <w:tcW w:w="4746" w:type="dxa"/>
            <w:shd w:val="pct25" w:color="auto" w:fill="auto"/>
            <w:vAlign w:val="center"/>
          </w:tcPr>
          <w:p w:rsidR="00A92172" w:rsidRPr="00A92172" w:rsidRDefault="00B56449" w:rsidP="00341A9B">
            <w:pPr>
              <w:jc w:val="center"/>
              <w:rPr>
                <w:noProof/>
              </w:rPr>
            </w:pPr>
            <w:r w:rsidRPr="00B56449">
              <w:rPr>
                <w:noProof/>
              </w:rPr>
              <w:drawing>
                <wp:inline distT="0" distB="0" distL="0" distR="0">
                  <wp:extent cx="2866659" cy="2880000"/>
                  <wp:effectExtent l="19050" t="0" r="0" b="0"/>
                  <wp:docPr id="6" name="Immagine 1" descr="C:\Users\Libreria Ascona\Desktop\Victorinox, Asc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Victorinox, Ascona.jpg"/>
                          <pic:cNvPicPr>
                            <a:picLocks noChangeAspect="1" noChangeArrowheads="1"/>
                          </pic:cNvPicPr>
                        </pic:nvPicPr>
                        <pic:blipFill>
                          <a:blip r:embed="rId17" cstate="screen"/>
                          <a:srcRect/>
                          <a:stretch>
                            <a:fillRect/>
                          </a:stretch>
                        </pic:blipFill>
                        <pic:spPr bwMode="auto">
                          <a:xfrm>
                            <a:off x="0" y="0"/>
                            <a:ext cx="2866659" cy="2880000"/>
                          </a:xfrm>
                          <a:prstGeom prst="rect">
                            <a:avLst/>
                          </a:prstGeom>
                          <a:noFill/>
                          <a:ln w="9525">
                            <a:noFill/>
                            <a:miter lim="800000"/>
                            <a:headEnd/>
                            <a:tailEnd/>
                          </a:ln>
                        </pic:spPr>
                      </pic:pic>
                    </a:graphicData>
                  </a:graphic>
                </wp:inline>
              </w:drawing>
            </w:r>
          </w:p>
        </w:tc>
        <w:tc>
          <w:tcPr>
            <w:tcW w:w="4639" w:type="dxa"/>
            <w:shd w:val="pct25" w:color="auto" w:fill="auto"/>
          </w:tcPr>
          <w:p w:rsidR="00B56449" w:rsidRDefault="00B56449" w:rsidP="008465A0">
            <w:pPr>
              <w:rPr>
                <w:sz w:val="36"/>
                <w:szCs w:val="36"/>
              </w:rPr>
            </w:pPr>
          </w:p>
          <w:p w:rsidR="00B56449" w:rsidRDefault="00B56449" w:rsidP="00B56449">
            <w:pPr>
              <w:rPr>
                <w:sz w:val="36"/>
                <w:szCs w:val="36"/>
              </w:rPr>
            </w:pPr>
          </w:p>
          <w:p w:rsidR="00B56449" w:rsidRDefault="00B56449" w:rsidP="00B56449">
            <w:pPr>
              <w:pStyle w:val="Titolo1"/>
              <w:rPr>
                <w:rFonts w:ascii="Arial Narrow" w:hAnsi="Arial Narrow"/>
                <w:b w:val="0"/>
                <w:color w:val="auto"/>
                <w:sz w:val="36"/>
                <w:szCs w:val="36"/>
              </w:rPr>
            </w:pPr>
            <w:r w:rsidRPr="000466F8">
              <w:rPr>
                <w:rFonts w:ascii="Arial Narrow" w:hAnsi="Arial Narrow"/>
                <w:b w:val="0"/>
                <w:color w:val="auto"/>
                <w:sz w:val="36"/>
                <w:szCs w:val="36"/>
              </w:rPr>
              <w:t xml:space="preserve">In esclusiva alla libreria </w:t>
            </w:r>
          </w:p>
          <w:p w:rsidR="00B56449" w:rsidRDefault="00B56449" w:rsidP="00B56449">
            <w:pPr>
              <w:pStyle w:val="Titolo1"/>
              <w:rPr>
                <w:rFonts w:ascii="Arial Narrow" w:hAnsi="Arial Narrow"/>
                <w:b w:val="0"/>
                <w:color w:val="auto"/>
                <w:sz w:val="36"/>
                <w:szCs w:val="36"/>
              </w:rPr>
            </w:pPr>
            <w:r w:rsidRPr="000466F8">
              <w:rPr>
                <w:rFonts w:ascii="Arial Narrow" w:hAnsi="Arial Narrow"/>
                <w:b w:val="0"/>
                <w:color w:val="auto"/>
                <w:sz w:val="36"/>
                <w:szCs w:val="36"/>
              </w:rPr>
              <w:t xml:space="preserve">il coltellino svizzero </w:t>
            </w:r>
          </w:p>
          <w:p w:rsidR="00B56449" w:rsidRPr="000466F8" w:rsidRDefault="00B56449" w:rsidP="00B56449">
            <w:pPr>
              <w:pStyle w:val="Titolo1"/>
              <w:rPr>
                <w:rFonts w:ascii="Arial Narrow" w:hAnsi="Arial Narrow"/>
                <w:b w:val="0"/>
                <w:color w:val="auto"/>
                <w:sz w:val="36"/>
                <w:szCs w:val="36"/>
              </w:rPr>
            </w:pPr>
            <w:r w:rsidRPr="000466F8">
              <w:rPr>
                <w:rFonts w:ascii="Arial Narrow" w:hAnsi="Arial Narrow"/>
                <w:b w:val="0"/>
                <w:color w:val="auto"/>
                <w:sz w:val="36"/>
                <w:szCs w:val="36"/>
              </w:rPr>
              <w:t>Victorinox "Ascona"</w:t>
            </w:r>
          </w:p>
          <w:p w:rsidR="00B56449" w:rsidRPr="000466F8" w:rsidRDefault="00B56449" w:rsidP="00B56449">
            <w:pPr>
              <w:rPr>
                <w:sz w:val="36"/>
                <w:szCs w:val="36"/>
              </w:rPr>
            </w:pPr>
          </w:p>
          <w:p w:rsidR="001979F6" w:rsidRPr="00B56449" w:rsidRDefault="001979F6" w:rsidP="00B56449">
            <w:pPr>
              <w:jc w:val="center"/>
              <w:rPr>
                <w:sz w:val="36"/>
                <w:szCs w:val="36"/>
              </w:rPr>
            </w:pP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E4" w:rsidRDefault="009431E4" w:rsidP="00D66F75">
      <w:r>
        <w:separator/>
      </w:r>
    </w:p>
  </w:endnote>
  <w:endnote w:type="continuationSeparator" w:id="0">
    <w:p w:rsidR="009431E4" w:rsidRDefault="009431E4"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E4" w:rsidRDefault="009431E4" w:rsidP="00D66F75">
      <w:r>
        <w:separator/>
      </w:r>
    </w:p>
  </w:footnote>
  <w:footnote w:type="continuationSeparator" w:id="0">
    <w:p w:rsidR="009431E4" w:rsidRDefault="009431E4"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66F8"/>
    <w:rsid w:val="00047F3A"/>
    <w:rsid w:val="00050180"/>
    <w:rsid w:val="00050598"/>
    <w:rsid w:val="00050727"/>
    <w:rsid w:val="00050896"/>
    <w:rsid w:val="0005181F"/>
    <w:rsid w:val="0005249C"/>
    <w:rsid w:val="000537AB"/>
    <w:rsid w:val="000549DA"/>
    <w:rsid w:val="000564D2"/>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5C2"/>
    <w:rsid w:val="00147373"/>
    <w:rsid w:val="00147796"/>
    <w:rsid w:val="00147EBE"/>
    <w:rsid w:val="00150D55"/>
    <w:rsid w:val="00151B51"/>
    <w:rsid w:val="001524AB"/>
    <w:rsid w:val="00152B78"/>
    <w:rsid w:val="0015367D"/>
    <w:rsid w:val="0015412F"/>
    <w:rsid w:val="0015483E"/>
    <w:rsid w:val="00155CF7"/>
    <w:rsid w:val="00156B47"/>
    <w:rsid w:val="001571E3"/>
    <w:rsid w:val="00157909"/>
    <w:rsid w:val="00157B44"/>
    <w:rsid w:val="00157D3E"/>
    <w:rsid w:val="00163810"/>
    <w:rsid w:val="00163C6D"/>
    <w:rsid w:val="00164F89"/>
    <w:rsid w:val="00170ABF"/>
    <w:rsid w:val="001712D5"/>
    <w:rsid w:val="00173775"/>
    <w:rsid w:val="001744B2"/>
    <w:rsid w:val="00174B23"/>
    <w:rsid w:val="0017515F"/>
    <w:rsid w:val="00180D8E"/>
    <w:rsid w:val="0018242F"/>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F0C26"/>
    <w:rsid w:val="001F1217"/>
    <w:rsid w:val="001F1FD6"/>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5A41"/>
    <w:rsid w:val="00216645"/>
    <w:rsid w:val="00222556"/>
    <w:rsid w:val="00222813"/>
    <w:rsid w:val="00223308"/>
    <w:rsid w:val="002234B2"/>
    <w:rsid w:val="00223ED5"/>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2A79"/>
    <w:rsid w:val="00245344"/>
    <w:rsid w:val="00246E4E"/>
    <w:rsid w:val="00247272"/>
    <w:rsid w:val="00247C3D"/>
    <w:rsid w:val="00247F5D"/>
    <w:rsid w:val="002535B9"/>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D89"/>
    <w:rsid w:val="002F1F86"/>
    <w:rsid w:val="002F222B"/>
    <w:rsid w:val="002F3635"/>
    <w:rsid w:val="002F420E"/>
    <w:rsid w:val="002F464E"/>
    <w:rsid w:val="002F48AD"/>
    <w:rsid w:val="002F4A78"/>
    <w:rsid w:val="002F5704"/>
    <w:rsid w:val="002F5FED"/>
    <w:rsid w:val="002F6ACE"/>
    <w:rsid w:val="002F6D5F"/>
    <w:rsid w:val="00300699"/>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55F"/>
    <w:rsid w:val="00331AFA"/>
    <w:rsid w:val="003336A4"/>
    <w:rsid w:val="00333E97"/>
    <w:rsid w:val="0033446A"/>
    <w:rsid w:val="003356FC"/>
    <w:rsid w:val="00336A57"/>
    <w:rsid w:val="00336F81"/>
    <w:rsid w:val="00341A9B"/>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5880"/>
    <w:rsid w:val="00366BFE"/>
    <w:rsid w:val="0037124D"/>
    <w:rsid w:val="00371E42"/>
    <w:rsid w:val="0037235A"/>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DB0"/>
    <w:rsid w:val="003C2F10"/>
    <w:rsid w:val="003C4178"/>
    <w:rsid w:val="003C506F"/>
    <w:rsid w:val="003C5259"/>
    <w:rsid w:val="003C6A81"/>
    <w:rsid w:val="003C741F"/>
    <w:rsid w:val="003C7876"/>
    <w:rsid w:val="003C78F9"/>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5C2F"/>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E0F"/>
    <w:rsid w:val="00494F61"/>
    <w:rsid w:val="00496EF2"/>
    <w:rsid w:val="004A09D8"/>
    <w:rsid w:val="004A0DB3"/>
    <w:rsid w:val="004A0FFD"/>
    <w:rsid w:val="004A124C"/>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F88"/>
    <w:rsid w:val="004B6FC3"/>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37B6"/>
    <w:rsid w:val="004E5CB7"/>
    <w:rsid w:val="004E6678"/>
    <w:rsid w:val="004E6CC0"/>
    <w:rsid w:val="004E6D51"/>
    <w:rsid w:val="004F5B5D"/>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72BA"/>
    <w:rsid w:val="00537B2E"/>
    <w:rsid w:val="00537D84"/>
    <w:rsid w:val="005402A8"/>
    <w:rsid w:val="00540423"/>
    <w:rsid w:val="0054175F"/>
    <w:rsid w:val="005419AB"/>
    <w:rsid w:val="00541E65"/>
    <w:rsid w:val="00542315"/>
    <w:rsid w:val="00542532"/>
    <w:rsid w:val="005434F2"/>
    <w:rsid w:val="005442E2"/>
    <w:rsid w:val="005450D4"/>
    <w:rsid w:val="0054723F"/>
    <w:rsid w:val="0054732D"/>
    <w:rsid w:val="005475A0"/>
    <w:rsid w:val="0055062B"/>
    <w:rsid w:val="00550F14"/>
    <w:rsid w:val="0055196F"/>
    <w:rsid w:val="0055251A"/>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4C36"/>
    <w:rsid w:val="0060604F"/>
    <w:rsid w:val="006060FF"/>
    <w:rsid w:val="00606B96"/>
    <w:rsid w:val="006075D6"/>
    <w:rsid w:val="0061004D"/>
    <w:rsid w:val="0061079B"/>
    <w:rsid w:val="00610C03"/>
    <w:rsid w:val="0061257D"/>
    <w:rsid w:val="00612E20"/>
    <w:rsid w:val="00615024"/>
    <w:rsid w:val="00615234"/>
    <w:rsid w:val="006179D5"/>
    <w:rsid w:val="00617B41"/>
    <w:rsid w:val="006228D4"/>
    <w:rsid w:val="006229E2"/>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6A45"/>
    <w:rsid w:val="0063798E"/>
    <w:rsid w:val="00637A12"/>
    <w:rsid w:val="00637A5E"/>
    <w:rsid w:val="00640272"/>
    <w:rsid w:val="006405A4"/>
    <w:rsid w:val="0064146C"/>
    <w:rsid w:val="00641B4B"/>
    <w:rsid w:val="00641BFF"/>
    <w:rsid w:val="00642104"/>
    <w:rsid w:val="00642A1B"/>
    <w:rsid w:val="00642FC9"/>
    <w:rsid w:val="00643047"/>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22E7"/>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5D50"/>
    <w:rsid w:val="006A7D3F"/>
    <w:rsid w:val="006B16C3"/>
    <w:rsid w:val="006B3302"/>
    <w:rsid w:val="006B5255"/>
    <w:rsid w:val="006B7CA8"/>
    <w:rsid w:val="006C03F6"/>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A72"/>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E45"/>
    <w:rsid w:val="00872D96"/>
    <w:rsid w:val="008737EE"/>
    <w:rsid w:val="008765C6"/>
    <w:rsid w:val="0087666F"/>
    <w:rsid w:val="008779BC"/>
    <w:rsid w:val="0088424A"/>
    <w:rsid w:val="00884DA1"/>
    <w:rsid w:val="00885071"/>
    <w:rsid w:val="008856C2"/>
    <w:rsid w:val="00885995"/>
    <w:rsid w:val="00885CE8"/>
    <w:rsid w:val="00886D4F"/>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4351"/>
    <w:rsid w:val="008F4EBD"/>
    <w:rsid w:val="008F5485"/>
    <w:rsid w:val="008F5A31"/>
    <w:rsid w:val="008F5C49"/>
    <w:rsid w:val="008F699A"/>
    <w:rsid w:val="008F6D46"/>
    <w:rsid w:val="008F72A8"/>
    <w:rsid w:val="009001DC"/>
    <w:rsid w:val="009018C2"/>
    <w:rsid w:val="00902567"/>
    <w:rsid w:val="009025B2"/>
    <w:rsid w:val="00902DDD"/>
    <w:rsid w:val="0090603C"/>
    <w:rsid w:val="00906A8B"/>
    <w:rsid w:val="00906AA6"/>
    <w:rsid w:val="00907430"/>
    <w:rsid w:val="00911FC8"/>
    <w:rsid w:val="009126FB"/>
    <w:rsid w:val="00913E2A"/>
    <w:rsid w:val="00916E83"/>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1E4"/>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2F5F"/>
    <w:rsid w:val="009845F7"/>
    <w:rsid w:val="00985BEF"/>
    <w:rsid w:val="009866AD"/>
    <w:rsid w:val="00987523"/>
    <w:rsid w:val="009912B8"/>
    <w:rsid w:val="009918B5"/>
    <w:rsid w:val="00991A3E"/>
    <w:rsid w:val="0099237D"/>
    <w:rsid w:val="009934DE"/>
    <w:rsid w:val="00994218"/>
    <w:rsid w:val="00995AB3"/>
    <w:rsid w:val="00997408"/>
    <w:rsid w:val="00997F7A"/>
    <w:rsid w:val="009A0AC3"/>
    <w:rsid w:val="009A11D6"/>
    <w:rsid w:val="009A130E"/>
    <w:rsid w:val="009A15BD"/>
    <w:rsid w:val="009A1755"/>
    <w:rsid w:val="009A20D7"/>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036B"/>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DB4"/>
    <w:rsid w:val="009E6F1C"/>
    <w:rsid w:val="009E755B"/>
    <w:rsid w:val="009F00C2"/>
    <w:rsid w:val="009F0AF5"/>
    <w:rsid w:val="009F0FF3"/>
    <w:rsid w:val="009F15AA"/>
    <w:rsid w:val="009F24F6"/>
    <w:rsid w:val="009F33C9"/>
    <w:rsid w:val="009F4410"/>
    <w:rsid w:val="009F502F"/>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2A6"/>
    <w:rsid w:val="00A16C8F"/>
    <w:rsid w:val="00A17238"/>
    <w:rsid w:val="00A17871"/>
    <w:rsid w:val="00A204DF"/>
    <w:rsid w:val="00A214BB"/>
    <w:rsid w:val="00A21ADD"/>
    <w:rsid w:val="00A21C8A"/>
    <w:rsid w:val="00A21CC7"/>
    <w:rsid w:val="00A241B5"/>
    <w:rsid w:val="00A24457"/>
    <w:rsid w:val="00A247B5"/>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EEE"/>
    <w:rsid w:val="00A36070"/>
    <w:rsid w:val="00A36234"/>
    <w:rsid w:val="00A362A0"/>
    <w:rsid w:val="00A40155"/>
    <w:rsid w:val="00A405EF"/>
    <w:rsid w:val="00A410F3"/>
    <w:rsid w:val="00A43BCF"/>
    <w:rsid w:val="00A43F3E"/>
    <w:rsid w:val="00A4491D"/>
    <w:rsid w:val="00A44CEE"/>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E0"/>
    <w:rsid w:val="00A65E55"/>
    <w:rsid w:val="00A66A49"/>
    <w:rsid w:val="00A672DD"/>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53D4"/>
    <w:rsid w:val="00A85A75"/>
    <w:rsid w:val="00A86309"/>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0EE9"/>
    <w:rsid w:val="00AC1547"/>
    <w:rsid w:val="00AC1C48"/>
    <w:rsid w:val="00AC1E25"/>
    <w:rsid w:val="00AC1E6E"/>
    <w:rsid w:val="00AC1EBA"/>
    <w:rsid w:val="00AC3754"/>
    <w:rsid w:val="00AC4F24"/>
    <w:rsid w:val="00AC5243"/>
    <w:rsid w:val="00AC65D8"/>
    <w:rsid w:val="00AC6A11"/>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3307"/>
    <w:rsid w:val="00B23971"/>
    <w:rsid w:val="00B23BBD"/>
    <w:rsid w:val="00B23E8B"/>
    <w:rsid w:val="00B24174"/>
    <w:rsid w:val="00B2481A"/>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45FE"/>
    <w:rsid w:val="00B46074"/>
    <w:rsid w:val="00B46077"/>
    <w:rsid w:val="00B46B95"/>
    <w:rsid w:val="00B46F67"/>
    <w:rsid w:val="00B4744A"/>
    <w:rsid w:val="00B47BB5"/>
    <w:rsid w:val="00B47F53"/>
    <w:rsid w:val="00B50087"/>
    <w:rsid w:val="00B50839"/>
    <w:rsid w:val="00B51733"/>
    <w:rsid w:val="00B5235A"/>
    <w:rsid w:val="00B52561"/>
    <w:rsid w:val="00B56449"/>
    <w:rsid w:val="00B624B8"/>
    <w:rsid w:val="00B62991"/>
    <w:rsid w:val="00B64557"/>
    <w:rsid w:val="00B65716"/>
    <w:rsid w:val="00B66EE8"/>
    <w:rsid w:val="00B675A9"/>
    <w:rsid w:val="00B71158"/>
    <w:rsid w:val="00B71AD7"/>
    <w:rsid w:val="00B72EE2"/>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116"/>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8A"/>
    <w:rsid w:val="00BB78ED"/>
    <w:rsid w:val="00BB7E57"/>
    <w:rsid w:val="00BC0A23"/>
    <w:rsid w:val="00BC107A"/>
    <w:rsid w:val="00BC152B"/>
    <w:rsid w:val="00BC1CEB"/>
    <w:rsid w:val="00BC2103"/>
    <w:rsid w:val="00BC3271"/>
    <w:rsid w:val="00BC32BF"/>
    <w:rsid w:val="00BC3E65"/>
    <w:rsid w:val="00BC43C8"/>
    <w:rsid w:val="00BC4CF1"/>
    <w:rsid w:val="00BC5D8E"/>
    <w:rsid w:val="00BC60A5"/>
    <w:rsid w:val="00BC6955"/>
    <w:rsid w:val="00BC6D8C"/>
    <w:rsid w:val="00BC7177"/>
    <w:rsid w:val="00BC7609"/>
    <w:rsid w:val="00BC7DF9"/>
    <w:rsid w:val="00BD0007"/>
    <w:rsid w:val="00BD0030"/>
    <w:rsid w:val="00BD07C2"/>
    <w:rsid w:val="00BD0DE6"/>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A33"/>
    <w:rsid w:val="00C317D2"/>
    <w:rsid w:val="00C3193A"/>
    <w:rsid w:val="00C32A34"/>
    <w:rsid w:val="00C32BDE"/>
    <w:rsid w:val="00C330FE"/>
    <w:rsid w:val="00C34E19"/>
    <w:rsid w:val="00C35D4B"/>
    <w:rsid w:val="00C36964"/>
    <w:rsid w:val="00C37174"/>
    <w:rsid w:val="00C37299"/>
    <w:rsid w:val="00C40FD8"/>
    <w:rsid w:val="00C411CC"/>
    <w:rsid w:val="00C42C1D"/>
    <w:rsid w:val="00C43DE8"/>
    <w:rsid w:val="00C44AFB"/>
    <w:rsid w:val="00C44B1E"/>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4F81"/>
    <w:rsid w:val="00CA51BD"/>
    <w:rsid w:val="00CA5D73"/>
    <w:rsid w:val="00CA63D1"/>
    <w:rsid w:val="00CA6759"/>
    <w:rsid w:val="00CA76E6"/>
    <w:rsid w:val="00CA7B92"/>
    <w:rsid w:val="00CA7EB1"/>
    <w:rsid w:val="00CB1DB5"/>
    <w:rsid w:val="00CB2818"/>
    <w:rsid w:val="00CB293F"/>
    <w:rsid w:val="00CB45A8"/>
    <w:rsid w:val="00CB72C8"/>
    <w:rsid w:val="00CB7730"/>
    <w:rsid w:val="00CC0BB0"/>
    <w:rsid w:val="00CC0C5C"/>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162F"/>
    <w:rsid w:val="00D23E74"/>
    <w:rsid w:val="00D24721"/>
    <w:rsid w:val="00D256FB"/>
    <w:rsid w:val="00D257AF"/>
    <w:rsid w:val="00D26571"/>
    <w:rsid w:val="00D27082"/>
    <w:rsid w:val="00D27745"/>
    <w:rsid w:val="00D27B43"/>
    <w:rsid w:val="00D304FE"/>
    <w:rsid w:val="00D314B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44D"/>
    <w:rsid w:val="00D517A2"/>
    <w:rsid w:val="00D5188A"/>
    <w:rsid w:val="00D5392E"/>
    <w:rsid w:val="00D54FD5"/>
    <w:rsid w:val="00D55512"/>
    <w:rsid w:val="00D56093"/>
    <w:rsid w:val="00D56760"/>
    <w:rsid w:val="00D56F2E"/>
    <w:rsid w:val="00D601DD"/>
    <w:rsid w:val="00D601E6"/>
    <w:rsid w:val="00D61790"/>
    <w:rsid w:val="00D61DCD"/>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69B"/>
    <w:rsid w:val="00DC678B"/>
    <w:rsid w:val="00DC685A"/>
    <w:rsid w:val="00DD0422"/>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3176"/>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68E3"/>
    <w:rsid w:val="00E46FD7"/>
    <w:rsid w:val="00E476A3"/>
    <w:rsid w:val="00E5036D"/>
    <w:rsid w:val="00E51D3A"/>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57C"/>
    <w:rsid w:val="00EB1705"/>
    <w:rsid w:val="00EB2FC3"/>
    <w:rsid w:val="00EB366B"/>
    <w:rsid w:val="00EB428A"/>
    <w:rsid w:val="00EB53EC"/>
    <w:rsid w:val="00EB5860"/>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2DA0"/>
    <w:rsid w:val="00ED34D0"/>
    <w:rsid w:val="00ED4EC1"/>
    <w:rsid w:val="00ED55F8"/>
    <w:rsid w:val="00ED67E2"/>
    <w:rsid w:val="00ED68C8"/>
    <w:rsid w:val="00ED7EDE"/>
    <w:rsid w:val="00EE0808"/>
    <w:rsid w:val="00EE0C68"/>
    <w:rsid w:val="00EE0C8B"/>
    <w:rsid w:val="00EE1036"/>
    <w:rsid w:val="00EE398B"/>
    <w:rsid w:val="00EE3A7E"/>
    <w:rsid w:val="00EE4229"/>
    <w:rsid w:val="00EE5C2C"/>
    <w:rsid w:val="00EE6AB0"/>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25EE"/>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633A"/>
    <w:rsid w:val="00FD6C33"/>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68B3-439B-4089-AF60-33CABC18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808</Words>
  <Characters>4608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19</cp:revision>
  <dcterms:created xsi:type="dcterms:W3CDTF">2024-06-26T11:23:00Z</dcterms:created>
  <dcterms:modified xsi:type="dcterms:W3CDTF">2024-07-21T12:10:00Z</dcterms:modified>
</cp:coreProperties>
</file>